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C3AED" w14:textId="77777777" w:rsidR="001E3EDD" w:rsidRDefault="00B74472" w:rsidP="00264CD1">
      <w:pPr>
        <w:spacing w:after="0" w:line="240" w:lineRule="auto"/>
      </w:pPr>
      <w:r>
        <w:rPr>
          <w:b/>
          <w:noProof/>
          <w:sz w:val="32"/>
          <w:szCs w:val="32"/>
          <w:lang w:eastAsia="en-NZ"/>
        </w:rPr>
        <w:drawing>
          <wp:anchor distT="0" distB="0" distL="114300" distR="114300" simplePos="0" relativeHeight="251642880" behindDoc="1" locked="0" layoutInCell="1" allowOverlap="1" wp14:anchorId="75976FE5" wp14:editId="4DAC9508">
            <wp:simplePos x="0" y="0"/>
            <wp:positionH relativeFrom="column">
              <wp:posOffset>-262890</wp:posOffset>
            </wp:positionH>
            <wp:positionV relativeFrom="paragraph">
              <wp:posOffset>214630</wp:posOffset>
            </wp:positionV>
            <wp:extent cx="6898640" cy="692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98640" cy="6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441B" w14:textId="77777777" w:rsidR="001E3EDD" w:rsidRDefault="001E3EDD" w:rsidP="007F7BB0">
      <w:pPr>
        <w:pStyle w:val="Heading1"/>
        <w:rPr>
          <w:rFonts w:asciiTheme="minorHAnsi" w:eastAsiaTheme="minorHAnsi" w:hAnsiTheme="minorHAnsi" w:cstheme="minorBidi"/>
          <w:sz w:val="22"/>
          <w:szCs w:val="22"/>
          <w:lang w:val="en-NZ" w:eastAsia="en-US"/>
        </w:rPr>
      </w:pPr>
    </w:p>
    <w:p w14:paraId="62DA8783" w14:textId="77777777" w:rsidR="00967064" w:rsidRPr="00F50E61" w:rsidRDefault="00967064" w:rsidP="00126E9B">
      <w:pPr>
        <w:pStyle w:val="Heading3"/>
        <w:jc w:val="center"/>
        <w:rPr>
          <w:rStyle w:val="Emphasis"/>
          <w:b/>
          <w:sz w:val="32"/>
          <w:szCs w:val="32"/>
        </w:rPr>
      </w:pPr>
    </w:p>
    <w:p w14:paraId="748DA645" w14:textId="77777777" w:rsidR="00967064" w:rsidRPr="00967064" w:rsidRDefault="00967064" w:rsidP="00126E9B">
      <w:pPr>
        <w:pStyle w:val="Heading3"/>
        <w:jc w:val="center"/>
        <w:rPr>
          <w:rStyle w:val="Emphasis"/>
          <w:b/>
          <w:sz w:val="40"/>
          <w:szCs w:val="40"/>
        </w:rPr>
      </w:pPr>
      <w:r w:rsidRPr="00967064">
        <w:rPr>
          <w:rStyle w:val="Emphasis"/>
          <w:b/>
          <w:sz w:val="40"/>
          <w:szCs w:val="40"/>
        </w:rPr>
        <w:t xml:space="preserve">Literacy Instruction for Children with </w:t>
      </w:r>
    </w:p>
    <w:p w14:paraId="7930A4AB" w14:textId="77777777" w:rsidR="00126E9B" w:rsidRPr="00967064" w:rsidRDefault="00967064" w:rsidP="00126E9B">
      <w:pPr>
        <w:pStyle w:val="Heading3"/>
        <w:jc w:val="center"/>
        <w:rPr>
          <w:rStyle w:val="Emphasis"/>
          <w:b/>
          <w:sz w:val="40"/>
          <w:szCs w:val="40"/>
        </w:rPr>
      </w:pPr>
      <w:r w:rsidRPr="00967064">
        <w:rPr>
          <w:rStyle w:val="Emphasis"/>
          <w:b/>
          <w:sz w:val="40"/>
          <w:szCs w:val="40"/>
        </w:rPr>
        <w:t>Complex Communication and Learning Needs</w:t>
      </w:r>
    </w:p>
    <w:p w14:paraId="5A2A1AD9" w14:textId="77777777" w:rsidR="00F50E61" w:rsidRPr="00B726DF" w:rsidRDefault="00126E9B" w:rsidP="00B726DF">
      <w:pPr>
        <w:pStyle w:val="Heading3"/>
        <w:jc w:val="center"/>
        <w:rPr>
          <w:i/>
          <w:iCs/>
          <w:color w:val="1F4E79" w:themeColor="accent1" w:themeShade="80"/>
          <w:sz w:val="40"/>
          <w:szCs w:val="40"/>
        </w:rPr>
      </w:pPr>
      <w:r w:rsidRPr="00B95BD9">
        <w:rPr>
          <w:rStyle w:val="Emphasis"/>
          <w:sz w:val="40"/>
          <w:szCs w:val="40"/>
        </w:rPr>
        <w:t>Sally Clendon, PhD</w:t>
      </w:r>
    </w:p>
    <w:p w14:paraId="1C54D1DF" w14:textId="77777777" w:rsidR="00F50E61" w:rsidRDefault="00F50E61" w:rsidP="003A38E3">
      <w:pPr>
        <w:ind w:left="1418" w:hanging="1418"/>
        <w:rPr>
          <w:b/>
          <w:color w:val="1F4E79" w:themeColor="accent1" w:themeShade="80"/>
          <w:lang w:bidi="en-NZ"/>
        </w:rPr>
      </w:pPr>
    </w:p>
    <w:p w14:paraId="7D042615" w14:textId="5D82DCB7" w:rsidR="00967064" w:rsidRPr="00B726DF" w:rsidRDefault="00967064" w:rsidP="003A38E3">
      <w:pPr>
        <w:ind w:left="1418" w:hanging="1418"/>
        <w:rPr>
          <w:sz w:val="24"/>
          <w:lang w:bidi="en-NZ"/>
        </w:rPr>
      </w:pPr>
      <w:r w:rsidRPr="00B726DF">
        <w:rPr>
          <w:b/>
          <w:color w:val="1F4E79" w:themeColor="accent1" w:themeShade="80"/>
          <w:sz w:val="24"/>
          <w:lang w:bidi="en-NZ"/>
        </w:rPr>
        <w:t>WHEN:</w:t>
      </w:r>
      <w:r w:rsidRPr="00B726DF">
        <w:rPr>
          <w:color w:val="1F4E79" w:themeColor="accent1" w:themeShade="80"/>
          <w:sz w:val="24"/>
          <w:lang w:bidi="en-NZ"/>
        </w:rPr>
        <w:t xml:space="preserve"> </w:t>
      </w:r>
      <w:r w:rsidR="00DE2032" w:rsidRPr="00B726DF">
        <w:rPr>
          <w:color w:val="1F4E79" w:themeColor="accent1" w:themeShade="80"/>
          <w:sz w:val="24"/>
          <w:lang w:bidi="en-NZ"/>
        </w:rPr>
        <w:tab/>
      </w:r>
      <w:r w:rsidRPr="00B726DF">
        <w:rPr>
          <w:sz w:val="24"/>
          <w:lang w:bidi="en-NZ"/>
        </w:rPr>
        <w:t xml:space="preserve">This practical two-day course will be held in </w:t>
      </w:r>
      <w:r w:rsidR="00E52179">
        <w:rPr>
          <w:sz w:val="24"/>
          <w:lang w:bidi="en-NZ"/>
        </w:rPr>
        <w:t>Auckland on 8</w:t>
      </w:r>
      <w:r w:rsidR="00E52179" w:rsidRPr="00E52179">
        <w:rPr>
          <w:sz w:val="24"/>
          <w:vertAlign w:val="superscript"/>
          <w:lang w:bidi="en-NZ"/>
        </w:rPr>
        <w:t>th</w:t>
      </w:r>
      <w:r w:rsidR="00E52179">
        <w:rPr>
          <w:sz w:val="24"/>
          <w:lang w:bidi="en-NZ"/>
        </w:rPr>
        <w:t xml:space="preserve"> and 9</w:t>
      </w:r>
      <w:r w:rsidR="00E52179" w:rsidRPr="00E52179">
        <w:rPr>
          <w:sz w:val="24"/>
          <w:vertAlign w:val="superscript"/>
          <w:lang w:bidi="en-NZ"/>
        </w:rPr>
        <w:t>th</w:t>
      </w:r>
      <w:r w:rsidR="00E52179">
        <w:rPr>
          <w:sz w:val="24"/>
          <w:lang w:bidi="en-NZ"/>
        </w:rPr>
        <w:t xml:space="preserve"> </w:t>
      </w:r>
      <w:proofErr w:type="gramStart"/>
      <w:r w:rsidR="00E52179">
        <w:rPr>
          <w:sz w:val="24"/>
          <w:lang w:bidi="en-NZ"/>
        </w:rPr>
        <w:t>April,</w:t>
      </w:r>
      <w:proofErr w:type="gramEnd"/>
      <w:r w:rsidR="00E52179">
        <w:rPr>
          <w:sz w:val="24"/>
          <w:lang w:bidi="en-NZ"/>
        </w:rPr>
        <w:t xml:space="preserve"> 2021</w:t>
      </w:r>
    </w:p>
    <w:p w14:paraId="079B7BB8" w14:textId="7B334922" w:rsidR="00967064" w:rsidRPr="00B726DF" w:rsidRDefault="00F50E61" w:rsidP="00631CBC">
      <w:pPr>
        <w:ind w:left="1418" w:firstLine="22"/>
        <w:rPr>
          <w:sz w:val="24"/>
          <w:lang w:bidi="en-NZ"/>
        </w:rPr>
      </w:pPr>
      <w:r w:rsidRPr="00B726DF">
        <w:rPr>
          <w:sz w:val="24"/>
          <w:lang w:bidi="en-NZ"/>
        </w:rPr>
        <w:t xml:space="preserve">9.30 am – </w:t>
      </w:r>
      <w:r w:rsidR="00E52179">
        <w:rPr>
          <w:sz w:val="24"/>
          <w:lang w:bidi="en-NZ"/>
        </w:rPr>
        <w:t>4:00</w:t>
      </w:r>
      <w:r w:rsidRPr="00B726DF">
        <w:rPr>
          <w:sz w:val="24"/>
          <w:lang w:bidi="en-NZ"/>
        </w:rPr>
        <w:t xml:space="preserve"> pm each day</w:t>
      </w:r>
    </w:p>
    <w:p w14:paraId="72E605A7" w14:textId="77777777" w:rsidR="00967064" w:rsidRPr="00B726DF" w:rsidRDefault="00967064" w:rsidP="00967064">
      <w:pPr>
        <w:ind w:left="1440" w:hanging="1440"/>
        <w:rPr>
          <w:sz w:val="24"/>
        </w:rPr>
      </w:pPr>
      <w:r w:rsidRPr="00B726DF">
        <w:rPr>
          <w:b/>
          <w:bCs/>
          <w:color w:val="1F4E79" w:themeColor="accent1" w:themeShade="80"/>
          <w:sz w:val="24"/>
        </w:rPr>
        <w:t>WHO FOR:</w:t>
      </w:r>
      <w:r w:rsidRPr="00B726DF">
        <w:rPr>
          <w:bCs/>
          <w:color w:val="1F4E79" w:themeColor="accent1" w:themeShade="80"/>
          <w:sz w:val="24"/>
        </w:rPr>
        <w:t xml:space="preserve"> </w:t>
      </w:r>
      <w:r w:rsidR="00631CBC">
        <w:rPr>
          <w:bCs/>
          <w:color w:val="1F4E79" w:themeColor="accent1" w:themeShade="80"/>
          <w:sz w:val="24"/>
        </w:rPr>
        <w:tab/>
      </w:r>
      <w:r w:rsidRPr="00B726DF">
        <w:rPr>
          <w:bCs/>
          <w:sz w:val="24"/>
        </w:rPr>
        <w:t xml:space="preserve">These workshops will be </w:t>
      </w:r>
      <w:r w:rsidRPr="00B726DF">
        <w:rPr>
          <w:b/>
          <w:bCs/>
          <w:sz w:val="24"/>
        </w:rPr>
        <w:t>highly relevant to</w:t>
      </w:r>
      <w:r w:rsidRPr="00B726DF">
        <w:rPr>
          <w:bCs/>
          <w:sz w:val="24"/>
        </w:rPr>
        <w:t xml:space="preserve"> teachers, </w:t>
      </w:r>
      <w:r w:rsidR="003A38E3" w:rsidRPr="00B726DF">
        <w:rPr>
          <w:bCs/>
          <w:sz w:val="24"/>
        </w:rPr>
        <w:t xml:space="preserve">RTLBs, SENCOs, teacher aides, </w:t>
      </w:r>
      <w:r w:rsidRPr="00B726DF">
        <w:rPr>
          <w:bCs/>
          <w:sz w:val="24"/>
        </w:rPr>
        <w:t>speech-language therapists, occupational therapists, parents, and others who work with</w:t>
      </w:r>
      <w:r w:rsidR="003A38E3" w:rsidRPr="00B726DF">
        <w:rPr>
          <w:bCs/>
          <w:sz w:val="24"/>
        </w:rPr>
        <w:t xml:space="preserve"> or support</w:t>
      </w:r>
      <w:r w:rsidRPr="00B726DF">
        <w:rPr>
          <w:bCs/>
          <w:sz w:val="24"/>
        </w:rPr>
        <w:t xml:space="preserve"> children with complex communication and learning needs (e.g., children with cerebral palsy, autism spectrum disorder, Down syndrome).</w:t>
      </w:r>
    </w:p>
    <w:p w14:paraId="7D73C044" w14:textId="24AF03CF" w:rsidR="00126E9B" w:rsidRPr="00B726DF" w:rsidRDefault="00967064" w:rsidP="00967064">
      <w:pPr>
        <w:rPr>
          <w:sz w:val="24"/>
        </w:rPr>
      </w:pPr>
      <w:r w:rsidRPr="00B726DF">
        <w:rPr>
          <w:b/>
          <w:color w:val="1F4E79" w:themeColor="accent1" w:themeShade="80"/>
          <w:sz w:val="24"/>
        </w:rPr>
        <w:t>COSTS:</w:t>
      </w:r>
      <w:r w:rsidRPr="00B726DF">
        <w:rPr>
          <w:b/>
          <w:color w:val="1F4E79" w:themeColor="accent1" w:themeShade="80"/>
          <w:sz w:val="24"/>
        </w:rPr>
        <w:tab/>
      </w:r>
      <w:r w:rsidRPr="00B726DF">
        <w:rPr>
          <w:b/>
          <w:color w:val="1F4E79" w:themeColor="accent1" w:themeShade="80"/>
          <w:sz w:val="24"/>
        </w:rPr>
        <w:tab/>
      </w:r>
      <w:r w:rsidR="00126E9B" w:rsidRPr="00B726DF">
        <w:rPr>
          <w:sz w:val="24"/>
        </w:rPr>
        <w:t>$</w:t>
      </w:r>
      <w:r w:rsidR="00E52179">
        <w:rPr>
          <w:sz w:val="24"/>
        </w:rPr>
        <w:t>500</w:t>
      </w:r>
      <w:r w:rsidR="00126E9B" w:rsidRPr="00B726DF">
        <w:rPr>
          <w:sz w:val="24"/>
        </w:rPr>
        <w:t xml:space="preserve"> for professionals </w:t>
      </w:r>
      <w:r w:rsidR="00E52179">
        <w:rPr>
          <w:sz w:val="24"/>
        </w:rPr>
        <w:t>for both days, $280 for one day</w:t>
      </w:r>
    </w:p>
    <w:p w14:paraId="5CA3E06B" w14:textId="537BB625" w:rsidR="00126E9B" w:rsidRPr="00B726DF" w:rsidRDefault="00E52179" w:rsidP="00DE2032">
      <w:pPr>
        <w:ind w:left="720" w:firstLine="720"/>
        <w:rPr>
          <w:sz w:val="24"/>
        </w:rPr>
      </w:pPr>
      <w:r>
        <w:rPr>
          <w:sz w:val="24"/>
        </w:rPr>
        <w:t>$200 for family members for both days, $100 for one day</w:t>
      </w:r>
    </w:p>
    <w:p w14:paraId="15E5627C" w14:textId="2DA0BF47" w:rsidR="00B107D1" w:rsidRDefault="003A38E3" w:rsidP="003A38E3">
      <w:pPr>
        <w:rPr>
          <w:b/>
          <w:bCs/>
          <w:sz w:val="24"/>
        </w:rPr>
      </w:pPr>
      <w:r w:rsidRPr="00B726DF">
        <w:rPr>
          <w:b/>
          <w:bCs/>
          <w:color w:val="1F4E79" w:themeColor="accent1" w:themeShade="80"/>
          <w:sz w:val="24"/>
        </w:rPr>
        <w:t xml:space="preserve">CATERING: </w:t>
      </w:r>
      <w:r w:rsidRPr="00B726DF">
        <w:rPr>
          <w:b/>
          <w:bCs/>
          <w:sz w:val="24"/>
        </w:rPr>
        <w:tab/>
      </w:r>
      <w:r w:rsidR="00967064" w:rsidRPr="00B726DF">
        <w:rPr>
          <w:b/>
          <w:bCs/>
          <w:sz w:val="24"/>
        </w:rPr>
        <w:t xml:space="preserve">Morning tea </w:t>
      </w:r>
      <w:r w:rsidR="00E52179">
        <w:rPr>
          <w:b/>
          <w:bCs/>
          <w:sz w:val="24"/>
        </w:rPr>
        <w:t>and lunch provided.</w:t>
      </w:r>
    </w:p>
    <w:p w14:paraId="1BFFDAF5" w14:textId="77777777" w:rsidR="00521D87" w:rsidRPr="00521D87" w:rsidRDefault="00521D87" w:rsidP="003A38E3">
      <w:pPr>
        <w:rPr>
          <w:bCs/>
          <w:sz w:val="24"/>
        </w:rPr>
      </w:pPr>
      <w:r>
        <w:rPr>
          <w:b/>
          <w:bCs/>
          <w:sz w:val="24"/>
        </w:rPr>
        <w:tab/>
      </w:r>
      <w:r>
        <w:rPr>
          <w:b/>
          <w:bCs/>
          <w:sz w:val="24"/>
        </w:rPr>
        <w:tab/>
      </w:r>
      <w:r>
        <w:rPr>
          <w:bCs/>
          <w:sz w:val="24"/>
        </w:rPr>
        <w:t xml:space="preserve">All prices are GST inclusive. </w:t>
      </w:r>
    </w:p>
    <w:p w14:paraId="3D02C4CF" w14:textId="77777777" w:rsidR="00E52179" w:rsidRDefault="00C973BD" w:rsidP="00C973BD">
      <w:pPr>
        <w:rPr>
          <w:b/>
          <w:bCs/>
          <w:sz w:val="24"/>
        </w:rPr>
      </w:pPr>
      <w:r w:rsidRPr="00B726DF">
        <w:rPr>
          <w:b/>
          <w:bCs/>
          <w:color w:val="1F4E79" w:themeColor="accent1" w:themeShade="80"/>
          <w:sz w:val="24"/>
        </w:rPr>
        <w:t xml:space="preserve">REGISTER: </w:t>
      </w:r>
      <w:r w:rsidRPr="00B726DF">
        <w:rPr>
          <w:b/>
          <w:bCs/>
          <w:sz w:val="24"/>
        </w:rPr>
        <w:tab/>
        <w:t xml:space="preserve">To register online, please go </w:t>
      </w:r>
      <w:r w:rsidR="00E52179">
        <w:rPr>
          <w:b/>
          <w:bCs/>
          <w:sz w:val="24"/>
        </w:rPr>
        <w:t xml:space="preserve">here </w:t>
      </w:r>
    </w:p>
    <w:p w14:paraId="417FAD6A" w14:textId="6EEA49BF" w:rsidR="00C973BD" w:rsidRPr="00B726DF" w:rsidRDefault="00E52179" w:rsidP="00C973BD">
      <w:pPr>
        <w:rPr>
          <w:b/>
          <w:bCs/>
          <w:sz w:val="24"/>
        </w:rPr>
      </w:pPr>
      <w:hyperlink r:id="rId9" w:history="1">
        <w:r w:rsidRPr="00A179CE">
          <w:rPr>
            <w:rStyle w:val="Hyperlink"/>
            <w:b/>
            <w:bCs/>
            <w:sz w:val="24"/>
          </w:rPr>
          <w:t>https://talklink.org.nz/literacy-instruction-for-children-with-complex-communication-needs</w:t>
        </w:r>
      </w:hyperlink>
      <w:r>
        <w:rPr>
          <w:b/>
          <w:bCs/>
          <w:sz w:val="24"/>
        </w:rPr>
        <w:t xml:space="preserve"> </w:t>
      </w:r>
    </w:p>
    <w:p w14:paraId="7A7BB3BC" w14:textId="7EB3BB6F" w:rsidR="00B726DF" w:rsidRDefault="00B726DF" w:rsidP="00126E9B">
      <w:pPr>
        <w:rPr>
          <w:b/>
          <w:bCs/>
        </w:rPr>
      </w:pPr>
      <w:r>
        <w:rPr>
          <w:b/>
          <w:noProof/>
          <w:sz w:val="32"/>
          <w:szCs w:val="32"/>
          <w:lang w:eastAsia="en-NZ"/>
        </w:rPr>
        <w:drawing>
          <wp:anchor distT="0" distB="0" distL="114300" distR="114300" simplePos="0" relativeHeight="251661312" behindDoc="1" locked="0" layoutInCell="1" allowOverlap="1" wp14:anchorId="70DE4306" wp14:editId="19BE2555">
            <wp:simplePos x="0" y="0"/>
            <wp:positionH relativeFrom="column">
              <wp:posOffset>-530188</wp:posOffset>
            </wp:positionH>
            <wp:positionV relativeFrom="paragraph">
              <wp:posOffset>314590</wp:posOffset>
            </wp:positionV>
            <wp:extent cx="7313506" cy="73377"/>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13506" cy="73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B2FD3" w14:textId="77777777" w:rsidR="00B726DF" w:rsidRDefault="00B726DF" w:rsidP="00126E9B">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7498"/>
      </w:tblGrid>
      <w:tr w:rsidR="00B726DF" w14:paraId="43E7AB6A" w14:textId="77777777" w:rsidTr="00B726DF">
        <w:tc>
          <w:tcPr>
            <w:tcW w:w="2405" w:type="dxa"/>
          </w:tcPr>
          <w:p w14:paraId="2056ADA9" w14:textId="77777777" w:rsidR="00B726DF" w:rsidRDefault="00B726DF" w:rsidP="00B107D1">
            <w:pPr>
              <w:rPr>
                <w:b/>
                <w:bCs/>
              </w:rPr>
            </w:pPr>
            <w:r>
              <w:rPr>
                <w:noProof/>
                <w:lang w:eastAsia="en-NZ"/>
              </w:rPr>
              <w:drawing>
                <wp:inline distT="0" distB="0" distL="0" distR="0" wp14:anchorId="2EAAF3F0" wp14:editId="6F5D11A8">
                  <wp:extent cx="1402672" cy="160879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ly.jpg"/>
                          <pic:cNvPicPr/>
                        </pic:nvPicPr>
                        <pic:blipFill>
                          <a:blip r:embed="rId10"/>
                          <a:stretch>
                            <a:fillRect/>
                          </a:stretch>
                        </pic:blipFill>
                        <pic:spPr>
                          <a:xfrm flipH="1">
                            <a:off x="0" y="0"/>
                            <a:ext cx="1423893" cy="1633130"/>
                          </a:xfrm>
                          <a:prstGeom prst="rect">
                            <a:avLst/>
                          </a:prstGeom>
                        </pic:spPr>
                      </pic:pic>
                    </a:graphicData>
                  </a:graphic>
                </wp:inline>
              </w:drawing>
            </w:r>
          </w:p>
        </w:tc>
        <w:tc>
          <w:tcPr>
            <w:tcW w:w="7507" w:type="dxa"/>
          </w:tcPr>
          <w:p w14:paraId="153596D2" w14:textId="0B83966F" w:rsidR="00B726DF" w:rsidRPr="00E52179" w:rsidRDefault="00E52179" w:rsidP="00B107D1">
            <w:pPr>
              <w:rPr>
                <w:rFonts w:cstheme="minorHAnsi"/>
                <w:b/>
                <w:bCs/>
              </w:rPr>
            </w:pPr>
            <w:r w:rsidRPr="00207FC3">
              <w:rPr>
                <w:rStyle w:val="Strong"/>
                <w:rFonts w:cstheme="minorHAnsi"/>
                <w:color w:val="222222"/>
                <w:sz w:val="24"/>
                <w:szCs w:val="24"/>
                <w:shd w:val="clear" w:color="auto" w:fill="FFFFFF"/>
              </w:rPr>
              <w:t>Sally Clendon, PhD </w:t>
            </w:r>
            <w:r w:rsidRPr="00207FC3">
              <w:rPr>
                <w:rFonts w:cstheme="minorHAnsi"/>
                <w:color w:val="222222"/>
                <w:sz w:val="24"/>
                <w:szCs w:val="24"/>
                <w:shd w:val="clear" w:color="auto" w:fill="FFFFFF"/>
              </w:rPr>
              <w:t>is a speech-language therapist with expertise in literacy instruction for children with complex communication and learning needs particularly those who use augmentative and alternative communication (AAC). Sally completed her PhD at the Centre for Literacy and Disability studies at the University of North Carolina at Chapel Hill in 2006. Since then Sally has held academic appointments in Australia and New Zealand, whilst also engaging in a variety of consulting work. Sally presents nationally and internationally and has worked with several schools across New Zealand to implement a comprehensive approach to literacy instruction for their students. Sally looks forward to sharing her passion for literacy and all that she has learned from working alongside teachers and students to ensure that ALL children have access to the communication and learning opportunities they need.</w:t>
            </w:r>
          </w:p>
        </w:tc>
      </w:tr>
    </w:tbl>
    <w:p w14:paraId="29A7D308" w14:textId="77777777" w:rsidR="00B107D1" w:rsidRDefault="00B107D1" w:rsidP="00126E9B">
      <w:pPr>
        <w:rPr>
          <w:b/>
          <w:bCs/>
        </w:rPr>
      </w:pPr>
    </w:p>
    <w:p w14:paraId="2657A55C" w14:textId="77777777" w:rsidR="00B726DF" w:rsidRDefault="00B726DF" w:rsidP="00126E9B">
      <w:pPr>
        <w:rPr>
          <w:b/>
          <w:bCs/>
          <w:sz w:val="28"/>
        </w:rPr>
      </w:pPr>
    </w:p>
    <w:p w14:paraId="0EBC929B" w14:textId="77777777" w:rsidR="00E52179" w:rsidRDefault="00E52179" w:rsidP="00E52179">
      <w:pPr>
        <w:spacing w:after="240" w:line="240" w:lineRule="auto"/>
        <w:rPr>
          <w:rFonts w:eastAsia="Times New Roman" w:cstheme="minorHAnsi"/>
          <w:b/>
          <w:bCs/>
          <w:color w:val="222222"/>
          <w:lang w:eastAsia="ko-KR"/>
        </w:rPr>
      </w:pPr>
    </w:p>
    <w:p w14:paraId="07946549" w14:textId="77777777" w:rsidR="00E52179" w:rsidRDefault="00E52179" w:rsidP="00E52179">
      <w:pPr>
        <w:spacing w:after="240" w:line="240" w:lineRule="auto"/>
        <w:rPr>
          <w:rFonts w:eastAsia="Times New Roman" w:cstheme="minorHAnsi"/>
          <w:b/>
          <w:bCs/>
          <w:color w:val="222222"/>
          <w:lang w:eastAsia="ko-KR"/>
        </w:rPr>
      </w:pPr>
    </w:p>
    <w:p w14:paraId="2DBBDCF8" w14:textId="62FE584A"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b/>
          <w:bCs/>
          <w:color w:val="222222"/>
          <w:sz w:val="24"/>
          <w:szCs w:val="24"/>
          <w:lang w:eastAsia="ko-KR"/>
        </w:rPr>
        <w:lastRenderedPageBreak/>
        <w:t>Day 1 – Literacy Instruction for Children who are Emergent Learners</w:t>
      </w:r>
    </w:p>
    <w:p w14:paraId="1B18E85E"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color w:val="222222"/>
          <w:sz w:val="24"/>
          <w:szCs w:val="24"/>
          <w:lang w:eastAsia="ko-KR"/>
        </w:rPr>
        <w:t xml:space="preserve">Emergent literacy is the process that children move through from birth as they weave together knowledge about language and literacy (Dickinson &amp; McCabe, 2001). This includes code-related skills such as phonological awareness, print awareness, alphabet knowledge, and emergent writing; and oral language skills such as inferential language and vocabulary (Whitehurst &amp; </w:t>
      </w:r>
      <w:proofErr w:type="spellStart"/>
      <w:r w:rsidRPr="00E52179">
        <w:rPr>
          <w:rFonts w:eastAsia="Times New Roman" w:cstheme="minorHAnsi"/>
          <w:color w:val="222222"/>
          <w:sz w:val="24"/>
          <w:szCs w:val="24"/>
          <w:lang w:eastAsia="ko-KR"/>
        </w:rPr>
        <w:t>Lonigan</w:t>
      </w:r>
      <w:proofErr w:type="spellEnd"/>
      <w:r w:rsidRPr="00E52179">
        <w:rPr>
          <w:rFonts w:eastAsia="Times New Roman" w:cstheme="minorHAnsi"/>
          <w:color w:val="222222"/>
          <w:sz w:val="24"/>
          <w:szCs w:val="24"/>
          <w:lang w:eastAsia="ko-KR"/>
        </w:rPr>
        <w:t>, 1998). Knowledge in these areas develops in an integrated manner to provide children with a strong foundation that has been shown to be critical to later literacy learning success (Dickinson &amp; McCabe, 2001).</w:t>
      </w:r>
    </w:p>
    <w:p w14:paraId="2597228F"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color w:val="222222"/>
          <w:sz w:val="24"/>
          <w:szCs w:val="24"/>
          <w:lang w:eastAsia="ko-KR"/>
        </w:rPr>
        <w:t>All children are readers and writers including those with complex communication and learning needs. We need to pinpoint where they sit on the continuum of literacy learning, identify their strengths and their areas of need, and then work together to differentiate instruction and optimise their learning outcomes. This workshop will equip attendees with a toolbox of ideas and strategies for maximising communication and literacy learning for children with complex communication and learning needs.</w:t>
      </w:r>
    </w:p>
    <w:p w14:paraId="32159B92"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color w:val="222222"/>
          <w:sz w:val="24"/>
          <w:szCs w:val="24"/>
          <w:lang w:eastAsia="ko-KR"/>
        </w:rPr>
        <w:t>The workshop will cover:</w:t>
      </w:r>
    </w:p>
    <w:p w14:paraId="01FDFECB"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 xml:space="preserve">The emergent literacy </w:t>
      </w:r>
      <w:proofErr w:type="gramStart"/>
      <w:r w:rsidRPr="00E52179">
        <w:rPr>
          <w:rFonts w:eastAsia="Times New Roman" w:cstheme="minorHAnsi"/>
          <w:color w:val="222222"/>
          <w:sz w:val="24"/>
          <w:szCs w:val="24"/>
          <w:lang w:eastAsia="ko-KR"/>
        </w:rPr>
        <w:t>model</w:t>
      </w:r>
      <w:proofErr w:type="gramEnd"/>
    </w:p>
    <w:p w14:paraId="0824618E"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Guiding principles for facilitating emergent literacy learning</w:t>
      </w:r>
    </w:p>
    <w:p w14:paraId="76BF33B7"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The importance of access to a comprehensive augmentative and alternative communication (AAC) system for children with complex communication needs</w:t>
      </w:r>
    </w:p>
    <w:p w14:paraId="202FEDFB"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Specific strategies for creating print-rich environments, facilitating shared storybook reading interactions, providing emergent writing opportunities, and building important skill areas such as print concepts, phonological awareness, and alphabet knowledge   </w:t>
      </w:r>
    </w:p>
    <w:p w14:paraId="69C98023"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Software, apps, and hardware available for supporting emergent literacy development</w:t>
      </w:r>
    </w:p>
    <w:p w14:paraId="7245A344" w14:textId="77777777" w:rsidR="00E52179" w:rsidRPr="00E52179" w:rsidRDefault="00E52179" w:rsidP="00E52179">
      <w:pPr>
        <w:numPr>
          <w:ilvl w:val="0"/>
          <w:numId w:val="9"/>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Ideas for older students who are emergent learners</w:t>
      </w:r>
    </w:p>
    <w:p w14:paraId="74955EC3"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b/>
          <w:bCs/>
          <w:color w:val="222222"/>
          <w:sz w:val="24"/>
          <w:szCs w:val="24"/>
          <w:lang w:eastAsia="ko-KR"/>
        </w:rPr>
        <w:t>Day 2 – Literacy Instruction for Children who are Early Conventional Learners</w:t>
      </w:r>
    </w:p>
    <w:p w14:paraId="216150CF"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color w:val="222222"/>
          <w:sz w:val="24"/>
          <w:szCs w:val="24"/>
          <w:lang w:eastAsia="ko-KR"/>
        </w:rPr>
        <w:t>This workshop will describe the rationale and principles underlying a comprehensive literacy approach and how it can be applied to children with complex communication and learning needs. This workshop will focus on early conventional literacy learning – so shifting focus from children who need to build their emergent literacy understandings and language skills (covered in Day 1) to a focus on children who can engage and benefit from more formal literacy instruction.</w:t>
      </w:r>
    </w:p>
    <w:p w14:paraId="2D65D351" w14:textId="77777777" w:rsidR="00E52179" w:rsidRPr="00E52179" w:rsidRDefault="00E52179" w:rsidP="00E52179">
      <w:pPr>
        <w:spacing w:after="240" w:line="240" w:lineRule="auto"/>
        <w:rPr>
          <w:rFonts w:eastAsia="Times New Roman" w:cstheme="minorHAnsi"/>
          <w:color w:val="222222"/>
          <w:sz w:val="24"/>
          <w:szCs w:val="24"/>
          <w:lang w:eastAsia="ko-KR"/>
        </w:rPr>
      </w:pPr>
      <w:r w:rsidRPr="00E52179">
        <w:rPr>
          <w:rFonts w:eastAsia="Times New Roman" w:cstheme="minorHAnsi"/>
          <w:color w:val="222222"/>
          <w:sz w:val="24"/>
          <w:szCs w:val="24"/>
          <w:lang w:eastAsia="ko-KR"/>
        </w:rPr>
        <w:t>The workshop will cover:</w:t>
      </w:r>
    </w:p>
    <w:p w14:paraId="36689428" w14:textId="77777777" w:rsidR="00E52179" w:rsidRPr="00E52179" w:rsidRDefault="00E52179" w:rsidP="00E52179">
      <w:pPr>
        <w:numPr>
          <w:ilvl w:val="0"/>
          <w:numId w:val="10"/>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The Whole-to-Part Literacy Model (Cunningham, 1993)</w:t>
      </w:r>
    </w:p>
    <w:p w14:paraId="6508922E" w14:textId="77777777" w:rsidR="00E52179" w:rsidRPr="00E52179" w:rsidRDefault="00E52179" w:rsidP="00E52179">
      <w:pPr>
        <w:numPr>
          <w:ilvl w:val="0"/>
          <w:numId w:val="10"/>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Guiding principles for facilitating conventional literacy learning</w:t>
      </w:r>
    </w:p>
    <w:p w14:paraId="14DCCBC6" w14:textId="6A8B87FF" w:rsidR="00E52179" w:rsidRPr="00E52179" w:rsidRDefault="00E52179" w:rsidP="00E52179">
      <w:pPr>
        <w:numPr>
          <w:ilvl w:val="0"/>
          <w:numId w:val="10"/>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Specific strategies for supporting development in four key learning areas: comprehension strategies, word identification (decoding and sight words), self-selected reading, and writing</w:t>
      </w:r>
    </w:p>
    <w:p w14:paraId="75823555" w14:textId="77777777" w:rsidR="00E52179" w:rsidRPr="00E52179" w:rsidRDefault="00E52179" w:rsidP="00E52179">
      <w:pPr>
        <w:numPr>
          <w:ilvl w:val="0"/>
          <w:numId w:val="10"/>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Software, apps, and hardware available for supporting early conventional literacy development</w:t>
      </w:r>
    </w:p>
    <w:p w14:paraId="1F44E5E2" w14:textId="77777777" w:rsidR="00E52179" w:rsidRPr="00E52179" w:rsidRDefault="00E52179" w:rsidP="00E52179">
      <w:pPr>
        <w:numPr>
          <w:ilvl w:val="0"/>
          <w:numId w:val="10"/>
        </w:numPr>
        <w:spacing w:before="100" w:beforeAutospacing="1" w:after="100" w:afterAutospacing="1" w:line="240" w:lineRule="auto"/>
        <w:ind w:left="360"/>
        <w:rPr>
          <w:rFonts w:eastAsia="Times New Roman" w:cstheme="minorHAnsi"/>
          <w:color w:val="222222"/>
          <w:sz w:val="24"/>
          <w:szCs w:val="24"/>
          <w:lang w:eastAsia="ko-KR"/>
        </w:rPr>
      </w:pPr>
      <w:r w:rsidRPr="00E52179">
        <w:rPr>
          <w:rFonts w:eastAsia="Times New Roman" w:cstheme="minorHAnsi"/>
          <w:color w:val="222222"/>
          <w:sz w:val="24"/>
          <w:szCs w:val="24"/>
          <w:lang w:eastAsia="ko-KR"/>
        </w:rPr>
        <w:t>Ideas for older students who are early conventional learners</w:t>
      </w:r>
    </w:p>
    <w:p w14:paraId="3133C713" w14:textId="059BF1AE" w:rsidR="00E52179" w:rsidRPr="00E52179" w:rsidRDefault="00E52179" w:rsidP="00E52179">
      <w:pPr>
        <w:spacing w:after="240" w:line="240" w:lineRule="auto"/>
        <w:rPr>
          <w:rFonts w:eastAsia="Times New Roman" w:cstheme="minorHAnsi"/>
          <w:i/>
          <w:iCs/>
          <w:color w:val="222222"/>
          <w:sz w:val="24"/>
          <w:szCs w:val="24"/>
          <w:lang w:eastAsia="ko-KR"/>
        </w:rPr>
      </w:pPr>
      <w:r w:rsidRPr="00E52179">
        <w:rPr>
          <w:rFonts w:eastAsia="Times New Roman" w:cstheme="minorHAnsi"/>
          <w:i/>
          <w:iCs/>
          <w:color w:val="222222"/>
          <w:sz w:val="24"/>
          <w:szCs w:val="24"/>
          <w:lang w:eastAsia="ko-KR"/>
        </w:rPr>
        <w:t xml:space="preserve">Participants may choose to attend Day 1, Day 2, or both sessions. Session outlines are </w:t>
      </w:r>
      <w:r w:rsidRPr="00AB0A04">
        <w:rPr>
          <w:rFonts w:eastAsia="Times New Roman" w:cstheme="minorHAnsi"/>
          <w:i/>
          <w:iCs/>
          <w:color w:val="222222"/>
          <w:sz w:val="24"/>
          <w:szCs w:val="24"/>
          <w:lang w:eastAsia="ko-KR"/>
        </w:rPr>
        <w:t>above</w:t>
      </w:r>
      <w:r w:rsidRPr="00E52179">
        <w:rPr>
          <w:rFonts w:eastAsia="Times New Roman" w:cstheme="minorHAnsi"/>
          <w:i/>
          <w:iCs/>
          <w:color w:val="222222"/>
          <w:sz w:val="24"/>
          <w:szCs w:val="24"/>
          <w:lang w:eastAsia="ko-KR"/>
        </w:rPr>
        <w:t xml:space="preserve">. To register please select the appropriate form at the end of </w:t>
      </w:r>
      <w:r w:rsidRPr="00AB0A04">
        <w:rPr>
          <w:rFonts w:eastAsia="Times New Roman" w:cstheme="minorHAnsi"/>
          <w:i/>
          <w:iCs/>
          <w:color w:val="222222"/>
          <w:sz w:val="24"/>
          <w:szCs w:val="24"/>
          <w:lang w:eastAsia="ko-KR"/>
        </w:rPr>
        <w:t>the webpage</w:t>
      </w:r>
      <w:r w:rsidRPr="00E52179">
        <w:rPr>
          <w:rFonts w:eastAsia="Times New Roman" w:cstheme="minorHAnsi"/>
          <w:i/>
          <w:iCs/>
          <w:color w:val="222222"/>
          <w:sz w:val="24"/>
          <w:szCs w:val="24"/>
          <w:lang w:eastAsia="ko-KR"/>
        </w:rPr>
        <w:t xml:space="preserve"> e.g. school/organisation choose professional. Please indicate which sessions you would like to attend using the </w:t>
      </w:r>
      <w:proofErr w:type="gramStart"/>
      <w:r w:rsidRPr="00E52179">
        <w:rPr>
          <w:rFonts w:eastAsia="Times New Roman" w:cstheme="minorHAnsi"/>
          <w:i/>
          <w:iCs/>
          <w:color w:val="222222"/>
          <w:sz w:val="24"/>
          <w:szCs w:val="24"/>
          <w:lang w:eastAsia="ko-KR"/>
        </w:rPr>
        <w:t>drop down</w:t>
      </w:r>
      <w:proofErr w:type="gramEnd"/>
      <w:r w:rsidRPr="00E52179">
        <w:rPr>
          <w:rFonts w:eastAsia="Times New Roman" w:cstheme="minorHAnsi"/>
          <w:i/>
          <w:iCs/>
          <w:color w:val="222222"/>
          <w:sz w:val="24"/>
          <w:szCs w:val="24"/>
          <w:lang w:eastAsia="ko-KR"/>
        </w:rPr>
        <w:t xml:space="preserve"> menu.</w:t>
      </w:r>
    </w:p>
    <w:p w14:paraId="5AA135BD" w14:textId="323F4FAF" w:rsidR="001E3EDD" w:rsidRPr="00F82B51" w:rsidRDefault="00E52179" w:rsidP="00207FC3">
      <w:pPr>
        <w:spacing w:after="240" w:line="240" w:lineRule="auto"/>
      </w:pPr>
      <w:r w:rsidRPr="00E52179">
        <w:rPr>
          <w:rFonts w:eastAsia="Times New Roman" w:cstheme="minorHAnsi"/>
          <w:b/>
          <w:bCs/>
          <w:color w:val="222222"/>
          <w:sz w:val="24"/>
          <w:szCs w:val="24"/>
          <w:lang w:eastAsia="ko-KR"/>
        </w:rPr>
        <w:t>No refunds will be given if cancelled within 5 days of the course running. Payment must be made prior to the course date. </w:t>
      </w:r>
    </w:p>
    <w:sectPr w:rsidR="001E3EDD" w:rsidRPr="00F82B51" w:rsidSect="00C973BD">
      <w:headerReference w:type="first" r:id="rId11"/>
      <w:pgSz w:w="11906" w:h="16838"/>
      <w:pgMar w:top="1440" w:right="991" w:bottom="142"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F276C" w14:textId="77777777" w:rsidR="00FA484C" w:rsidRDefault="00FA484C" w:rsidP="00441579">
      <w:pPr>
        <w:spacing w:after="0" w:line="240" w:lineRule="auto"/>
      </w:pPr>
      <w:r>
        <w:separator/>
      </w:r>
    </w:p>
  </w:endnote>
  <w:endnote w:type="continuationSeparator" w:id="0">
    <w:p w14:paraId="5479009B" w14:textId="77777777" w:rsidR="00FA484C" w:rsidRDefault="00FA484C" w:rsidP="0044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56A5F" w14:textId="77777777" w:rsidR="00FA484C" w:rsidRDefault="00FA484C" w:rsidP="00441579">
      <w:pPr>
        <w:spacing w:after="0" w:line="240" w:lineRule="auto"/>
      </w:pPr>
      <w:r>
        <w:separator/>
      </w:r>
    </w:p>
  </w:footnote>
  <w:footnote w:type="continuationSeparator" w:id="0">
    <w:p w14:paraId="694A70A3" w14:textId="77777777" w:rsidR="00FA484C" w:rsidRDefault="00FA484C" w:rsidP="00441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FEDDE" w14:textId="4B3C5434" w:rsidR="00097ED0" w:rsidRDefault="00E2176A">
    <w:pPr>
      <w:pStyle w:val="Header"/>
    </w:pPr>
    <w:r w:rsidRPr="00B74472">
      <w:rPr>
        <w:noProof/>
        <w:lang w:eastAsia="en-NZ"/>
      </w:rPr>
      <w:drawing>
        <wp:anchor distT="0" distB="0" distL="114300" distR="114300" simplePos="0" relativeHeight="251658240" behindDoc="0" locked="0" layoutInCell="1" allowOverlap="1" wp14:anchorId="25127EA8" wp14:editId="141EDFDF">
          <wp:simplePos x="0" y="0"/>
          <wp:positionH relativeFrom="column">
            <wp:posOffset>1871152</wp:posOffset>
          </wp:positionH>
          <wp:positionV relativeFrom="paragraph">
            <wp:posOffset>-381690</wp:posOffset>
          </wp:positionV>
          <wp:extent cx="2123440" cy="964565"/>
          <wp:effectExtent l="0" t="0" r="0" b="6985"/>
          <wp:wrapSquare wrapText="bothSides"/>
          <wp:docPr id="6" name="Picture 6" descr="C:\Users\ann.smaill\AppData\Local\Microsoft\Windows\INetCache\Content.Outlook\0BWKRP5S\Logo_macron(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smaill\AppData\Local\Microsoft\Windows\INetCache\Content.Outlook\0BWKRP5S\Logo_macron(bas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3440" cy="964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C081F"/>
    <w:multiLevelType w:val="hybridMultilevel"/>
    <w:tmpl w:val="6AEC5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D74B53"/>
    <w:multiLevelType w:val="multilevel"/>
    <w:tmpl w:val="0C96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10B79"/>
    <w:multiLevelType w:val="multilevel"/>
    <w:tmpl w:val="BCE0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232A4C"/>
    <w:multiLevelType w:val="hybridMultilevel"/>
    <w:tmpl w:val="A8265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E891542"/>
    <w:multiLevelType w:val="hybridMultilevel"/>
    <w:tmpl w:val="67324E2C"/>
    <w:lvl w:ilvl="0" w:tplc="14090001">
      <w:start w:val="1"/>
      <w:numFmt w:val="bullet"/>
      <w:lvlText w:val=""/>
      <w:lvlJc w:val="left"/>
      <w:pPr>
        <w:ind w:left="400" w:hanging="360"/>
      </w:pPr>
      <w:rPr>
        <w:rFonts w:ascii="Symbol" w:hAnsi="Symbol" w:hint="default"/>
      </w:rPr>
    </w:lvl>
    <w:lvl w:ilvl="1" w:tplc="14090003" w:tentative="1">
      <w:start w:val="1"/>
      <w:numFmt w:val="bullet"/>
      <w:lvlText w:val="o"/>
      <w:lvlJc w:val="left"/>
      <w:pPr>
        <w:ind w:left="1120" w:hanging="360"/>
      </w:pPr>
      <w:rPr>
        <w:rFonts w:ascii="Courier New" w:hAnsi="Courier New" w:cs="Courier New" w:hint="default"/>
      </w:rPr>
    </w:lvl>
    <w:lvl w:ilvl="2" w:tplc="14090005" w:tentative="1">
      <w:start w:val="1"/>
      <w:numFmt w:val="bullet"/>
      <w:lvlText w:val=""/>
      <w:lvlJc w:val="left"/>
      <w:pPr>
        <w:ind w:left="1840" w:hanging="360"/>
      </w:pPr>
      <w:rPr>
        <w:rFonts w:ascii="Wingdings" w:hAnsi="Wingdings" w:hint="default"/>
      </w:rPr>
    </w:lvl>
    <w:lvl w:ilvl="3" w:tplc="14090001" w:tentative="1">
      <w:start w:val="1"/>
      <w:numFmt w:val="bullet"/>
      <w:lvlText w:val=""/>
      <w:lvlJc w:val="left"/>
      <w:pPr>
        <w:ind w:left="2560" w:hanging="360"/>
      </w:pPr>
      <w:rPr>
        <w:rFonts w:ascii="Symbol" w:hAnsi="Symbol" w:hint="default"/>
      </w:rPr>
    </w:lvl>
    <w:lvl w:ilvl="4" w:tplc="14090003" w:tentative="1">
      <w:start w:val="1"/>
      <w:numFmt w:val="bullet"/>
      <w:lvlText w:val="o"/>
      <w:lvlJc w:val="left"/>
      <w:pPr>
        <w:ind w:left="3280" w:hanging="360"/>
      </w:pPr>
      <w:rPr>
        <w:rFonts w:ascii="Courier New" w:hAnsi="Courier New" w:cs="Courier New" w:hint="default"/>
      </w:rPr>
    </w:lvl>
    <w:lvl w:ilvl="5" w:tplc="14090005" w:tentative="1">
      <w:start w:val="1"/>
      <w:numFmt w:val="bullet"/>
      <w:lvlText w:val=""/>
      <w:lvlJc w:val="left"/>
      <w:pPr>
        <w:ind w:left="4000" w:hanging="360"/>
      </w:pPr>
      <w:rPr>
        <w:rFonts w:ascii="Wingdings" w:hAnsi="Wingdings" w:hint="default"/>
      </w:rPr>
    </w:lvl>
    <w:lvl w:ilvl="6" w:tplc="14090001" w:tentative="1">
      <w:start w:val="1"/>
      <w:numFmt w:val="bullet"/>
      <w:lvlText w:val=""/>
      <w:lvlJc w:val="left"/>
      <w:pPr>
        <w:ind w:left="4720" w:hanging="360"/>
      </w:pPr>
      <w:rPr>
        <w:rFonts w:ascii="Symbol" w:hAnsi="Symbol" w:hint="default"/>
      </w:rPr>
    </w:lvl>
    <w:lvl w:ilvl="7" w:tplc="14090003" w:tentative="1">
      <w:start w:val="1"/>
      <w:numFmt w:val="bullet"/>
      <w:lvlText w:val="o"/>
      <w:lvlJc w:val="left"/>
      <w:pPr>
        <w:ind w:left="5440" w:hanging="360"/>
      </w:pPr>
      <w:rPr>
        <w:rFonts w:ascii="Courier New" w:hAnsi="Courier New" w:cs="Courier New" w:hint="default"/>
      </w:rPr>
    </w:lvl>
    <w:lvl w:ilvl="8" w:tplc="14090005" w:tentative="1">
      <w:start w:val="1"/>
      <w:numFmt w:val="bullet"/>
      <w:lvlText w:val=""/>
      <w:lvlJc w:val="left"/>
      <w:pPr>
        <w:ind w:left="6160" w:hanging="360"/>
      </w:pPr>
      <w:rPr>
        <w:rFonts w:ascii="Wingdings" w:hAnsi="Wingdings" w:hint="default"/>
      </w:rPr>
    </w:lvl>
  </w:abstractNum>
  <w:abstractNum w:abstractNumId="5" w15:restartNumberingAfterBreak="0">
    <w:nsid w:val="543414B3"/>
    <w:multiLevelType w:val="hybridMultilevel"/>
    <w:tmpl w:val="B220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E134988"/>
    <w:multiLevelType w:val="multilevel"/>
    <w:tmpl w:val="30CC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4F7C11"/>
    <w:multiLevelType w:val="hybridMultilevel"/>
    <w:tmpl w:val="D2106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4C21111"/>
    <w:multiLevelType w:val="multilevel"/>
    <w:tmpl w:val="F6E4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4143C4"/>
    <w:multiLevelType w:val="multilevel"/>
    <w:tmpl w:val="F1FE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7"/>
  </w:num>
  <w:num w:numId="5">
    <w:abstractNumId w:val="8"/>
  </w:num>
  <w:num w:numId="6">
    <w:abstractNumId w:val="2"/>
  </w:num>
  <w:num w:numId="7">
    <w:abstractNumId w:val="0"/>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EDD"/>
    <w:rsid w:val="00002E69"/>
    <w:rsid w:val="00097ED0"/>
    <w:rsid w:val="000D057E"/>
    <w:rsid w:val="000E45C4"/>
    <w:rsid w:val="00126E9B"/>
    <w:rsid w:val="00183AD6"/>
    <w:rsid w:val="001A72E8"/>
    <w:rsid w:val="001B6F93"/>
    <w:rsid w:val="001E3EDD"/>
    <w:rsid w:val="00207FC3"/>
    <w:rsid w:val="0021269B"/>
    <w:rsid w:val="00234EB6"/>
    <w:rsid w:val="00264CD1"/>
    <w:rsid w:val="002C3460"/>
    <w:rsid w:val="002E7CA0"/>
    <w:rsid w:val="003271C2"/>
    <w:rsid w:val="00374A80"/>
    <w:rsid w:val="003A38E3"/>
    <w:rsid w:val="003B6D28"/>
    <w:rsid w:val="003C1148"/>
    <w:rsid w:val="003E66C6"/>
    <w:rsid w:val="00402B2F"/>
    <w:rsid w:val="00417E21"/>
    <w:rsid w:val="0043679A"/>
    <w:rsid w:val="00441579"/>
    <w:rsid w:val="004F0F86"/>
    <w:rsid w:val="0050386D"/>
    <w:rsid w:val="00521D87"/>
    <w:rsid w:val="00542306"/>
    <w:rsid w:val="005802AB"/>
    <w:rsid w:val="005D3BFD"/>
    <w:rsid w:val="005E7397"/>
    <w:rsid w:val="00617410"/>
    <w:rsid w:val="006234A6"/>
    <w:rsid w:val="00631CBC"/>
    <w:rsid w:val="0064058E"/>
    <w:rsid w:val="006C711E"/>
    <w:rsid w:val="0070099A"/>
    <w:rsid w:val="00717706"/>
    <w:rsid w:val="00732F4E"/>
    <w:rsid w:val="007A5318"/>
    <w:rsid w:val="007C59C9"/>
    <w:rsid w:val="007D6D5D"/>
    <w:rsid w:val="007E7408"/>
    <w:rsid w:val="007F7BB0"/>
    <w:rsid w:val="00807BAB"/>
    <w:rsid w:val="00894E83"/>
    <w:rsid w:val="008B0037"/>
    <w:rsid w:val="008B03D6"/>
    <w:rsid w:val="008C477D"/>
    <w:rsid w:val="008E3890"/>
    <w:rsid w:val="00913886"/>
    <w:rsid w:val="00916FCF"/>
    <w:rsid w:val="00917AB4"/>
    <w:rsid w:val="00924C6D"/>
    <w:rsid w:val="00934EF8"/>
    <w:rsid w:val="00967064"/>
    <w:rsid w:val="009A3DEE"/>
    <w:rsid w:val="009B15F6"/>
    <w:rsid w:val="009D13DA"/>
    <w:rsid w:val="00A00BF4"/>
    <w:rsid w:val="00A05A6F"/>
    <w:rsid w:val="00A06B36"/>
    <w:rsid w:val="00A12786"/>
    <w:rsid w:val="00A44EB7"/>
    <w:rsid w:val="00A81EEE"/>
    <w:rsid w:val="00A93919"/>
    <w:rsid w:val="00AB0A04"/>
    <w:rsid w:val="00AB6569"/>
    <w:rsid w:val="00AF2848"/>
    <w:rsid w:val="00B107D1"/>
    <w:rsid w:val="00B36F8B"/>
    <w:rsid w:val="00B726DF"/>
    <w:rsid w:val="00B74472"/>
    <w:rsid w:val="00B76DD5"/>
    <w:rsid w:val="00B95BD9"/>
    <w:rsid w:val="00B95F1A"/>
    <w:rsid w:val="00C243E0"/>
    <w:rsid w:val="00C3408A"/>
    <w:rsid w:val="00C51E2E"/>
    <w:rsid w:val="00C973BD"/>
    <w:rsid w:val="00CF032A"/>
    <w:rsid w:val="00CF57D4"/>
    <w:rsid w:val="00D10ACE"/>
    <w:rsid w:val="00D13D60"/>
    <w:rsid w:val="00D40296"/>
    <w:rsid w:val="00D6482D"/>
    <w:rsid w:val="00DA083F"/>
    <w:rsid w:val="00DB01A9"/>
    <w:rsid w:val="00DD560D"/>
    <w:rsid w:val="00DE2032"/>
    <w:rsid w:val="00E02E61"/>
    <w:rsid w:val="00E2176A"/>
    <w:rsid w:val="00E26784"/>
    <w:rsid w:val="00E52179"/>
    <w:rsid w:val="00E6329C"/>
    <w:rsid w:val="00E754FA"/>
    <w:rsid w:val="00ED5113"/>
    <w:rsid w:val="00EF3972"/>
    <w:rsid w:val="00EF63E6"/>
    <w:rsid w:val="00F50E61"/>
    <w:rsid w:val="00F82B51"/>
    <w:rsid w:val="00F9176E"/>
    <w:rsid w:val="00FA484C"/>
    <w:rsid w:val="00FA57B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8AA185"/>
  <w15:docId w15:val="{0B47774F-0282-4224-A293-2B8405B8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E3EDD"/>
    <w:pPr>
      <w:keepNext/>
      <w:spacing w:after="0" w:line="240" w:lineRule="auto"/>
      <w:outlineLvl w:val="0"/>
    </w:pPr>
    <w:rPr>
      <w:rFonts w:ascii="Arial" w:eastAsia="Times New Roman" w:hAnsi="Arial" w:cs="Arial"/>
      <w:sz w:val="72"/>
      <w:szCs w:val="24"/>
      <w:lang w:val="en-GB" w:eastAsia="en-AU"/>
    </w:rPr>
  </w:style>
  <w:style w:type="paragraph" w:styleId="Heading2">
    <w:name w:val="heading 2"/>
    <w:basedOn w:val="Normal"/>
    <w:next w:val="Normal"/>
    <w:link w:val="Heading2Char"/>
    <w:qFormat/>
    <w:rsid w:val="001E3EDD"/>
    <w:pPr>
      <w:keepNext/>
      <w:spacing w:after="0" w:line="240" w:lineRule="auto"/>
      <w:outlineLvl w:val="1"/>
    </w:pPr>
    <w:rPr>
      <w:rFonts w:ascii="Bookman Old Style" w:eastAsia="Times New Roman" w:hAnsi="Bookman Old Style" w:cs="Arial"/>
      <w:b/>
      <w:bCs/>
      <w:color w:val="CC9900"/>
      <w:szCs w:val="24"/>
      <w:lang w:val="en-GB" w:eastAsia="en-AU"/>
    </w:rPr>
  </w:style>
  <w:style w:type="paragraph" w:styleId="Heading3">
    <w:name w:val="heading 3"/>
    <w:basedOn w:val="Normal"/>
    <w:next w:val="Normal"/>
    <w:link w:val="Heading3Char"/>
    <w:uiPriority w:val="9"/>
    <w:unhideWhenUsed/>
    <w:qFormat/>
    <w:rsid w:val="00126E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26E9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3EDD"/>
    <w:rPr>
      <w:rFonts w:ascii="Arial" w:eastAsia="Times New Roman" w:hAnsi="Arial" w:cs="Arial"/>
      <w:sz w:val="72"/>
      <w:szCs w:val="24"/>
      <w:lang w:val="en-GB" w:eastAsia="en-AU"/>
    </w:rPr>
  </w:style>
  <w:style w:type="character" w:customStyle="1" w:styleId="Heading2Char">
    <w:name w:val="Heading 2 Char"/>
    <w:basedOn w:val="DefaultParagraphFont"/>
    <w:link w:val="Heading2"/>
    <w:rsid w:val="001E3EDD"/>
    <w:rPr>
      <w:rFonts w:ascii="Bookman Old Style" w:eastAsia="Times New Roman" w:hAnsi="Bookman Old Style" w:cs="Arial"/>
      <w:b/>
      <w:bCs/>
      <w:color w:val="CC9900"/>
      <w:szCs w:val="24"/>
      <w:lang w:val="en-GB" w:eastAsia="en-AU"/>
    </w:rPr>
  </w:style>
  <w:style w:type="paragraph" w:styleId="BodyText">
    <w:name w:val="Body Text"/>
    <w:basedOn w:val="Normal"/>
    <w:link w:val="BodyTextChar"/>
    <w:semiHidden/>
    <w:rsid w:val="001E3EDD"/>
    <w:pPr>
      <w:spacing w:after="0" w:line="240" w:lineRule="auto"/>
    </w:pPr>
    <w:rPr>
      <w:rFonts w:ascii="Bookman Old Style" w:eastAsia="Times New Roman" w:hAnsi="Bookman Old Style" w:cs="Arial"/>
      <w:color w:val="008080"/>
      <w:szCs w:val="24"/>
      <w:lang w:val="en-GB" w:eastAsia="en-AU"/>
    </w:rPr>
  </w:style>
  <w:style w:type="character" w:customStyle="1" w:styleId="BodyTextChar">
    <w:name w:val="Body Text Char"/>
    <w:basedOn w:val="DefaultParagraphFont"/>
    <w:link w:val="BodyText"/>
    <w:semiHidden/>
    <w:rsid w:val="001E3EDD"/>
    <w:rPr>
      <w:rFonts w:ascii="Bookman Old Style" w:eastAsia="Times New Roman" w:hAnsi="Bookman Old Style" w:cs="Arial"/>
      <w:color w:val="008080"/>
      <w:szCs w:val="24"/>
      <w:lang w:val="en-GB" w:eastAsia="en-AU"/>
    </w:rPr>
  </w:style>
  <w:style w:type="character" w:styleId="Hyperlink">
    <w:name w:val="Hyperlink"/>
    <w:basedOn w:val="DefaultParagraphFont"/>
    <w:uiPriority w:val="99"/>
    <w:unhideWhenUsed/>
    <w:rsid w:val="001E3EDD"/>
    <w:rPr>
      <w:color w:val="0563C1" w:themeColor="hyperlink"/>
      <w:u w:val="single"/>
    </w:rPr>
  </w:style>
  <w:style w:type="paragraph" w:styleId="Footer">
    <w:name w:val="footer"/>
    <w:basedOn w:val="Normal"/>
    <w:link w:val="FooterChar"/>
    <w:uiPriority w:val="99"/>
    <w:unhideWhenUsed/>
    <w:rsid w:val="001E3EDD"/>
    <w:pPr>
      <w:tabs>
        <w:tab w:val="center" w:pos="4680"/>
        <w:tab w:val="right" w:pos="9360"/>
      </w:tabs>
      <w:spacing w:after="0" w:line="240" w:lineRule="auto"/>
    </w:pPr>
    <w:rPr>
      <w:rFonts w:ascii="Arial" w:eastAsia="Times New Roman" w:hAnsi="Arial" w:cs="Arial"/>
      <w:szCs w:val="24"/>
      <w:lang w:val="en-GB" w:eastAsia="en-AU"/>
    </w:rPr>
  </w:style>
  <w:style w:type="character" w:customStyle="1" w:styleId="FooterChar">
    <w:name w:val="Footer Char"/>
    <w:basedOn w:val="DefaultParagraphFont"/>
    <w:link w:val="Footer"/>
    <w:uiPriority w:val="99"/>
    <w:rsid w:val="001E3EDD"/>
    <w:rPr>
      <w:rFonts w:ascii="Arial" w:eastAsia="Times New Roman" w:hAnsi="Arial" w:cs="Arial"/>
      <w:szCs w:val="24"/>
      <w:lang w:val="en-GB" w:eastAsia="en-AU"/>
    </w:rPr>
  </w:style>
  <w:style w:type="paragraph" w:styleId="BalloonText">
    <w:name w:val="Balloon Text"/>
    <w:basedOn w:val="Normal"/>
    <w:link w:val="BalloonTextChar"/>
    <w:uiPriority w:val="99"/>
    <w:semiHidden/>
    <w:unhideWhenUsed/>
    <w:rsid w:val="00894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E83"/>
    <w:rPr>
      <w:rFonts w:ascii="Segoe UI" w:hAnsi="Segoe UI" w:cs="Segoe UI"/>
      <w:sz w:val="18"/>
      <w:szCs w:val="18"/>
    </w:rPr>
  </w:style>
  <w:style w:type="paragraph" w:styleId="Header">
    <w:name w:val="header"/>
    <w:basedOn w:val="Normal"/>
    <w:link w:val="HeaderChar"/>
    <w:uiPriority w:val="99"/>
    <w:unhideWhenUsed/>
    <w:rsid w:val="004415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1579"/>
  </w:style>
  <w:style w:type="paragraph" w:styleId="ListParagraph">
    <w:name w:val="List Paragraph"/>
    <w:basedOn w:val="Normal"/>
    <w:uiPriority w:val="34"/>
    <w:qFormat/>
    <w:rsid w:val="00A05A6F"/>
    <w:pPr>
      <w:spacing w:after="0" w:line="240" w:lineRule="auto"/>
      <w:ind w:left="720"/>
      <w:contextualSpacing/>
    </w:pPr>
    <w:rPr>
      <w:rFonts w:ascii="Comic Sans MS" w:eastAsia="MS Mincho" w:hAnsi="Comic Sans MS" w:cs="Times New Roman"/>
      <w:sz w:val="24"/>
      <w:szCs w:val="20"/>
      <w:lang w:val="en-US" w:eastAsia="ja-JP"/>
    </w:rPr>
  </w:style>
  <w:style w:type="character" w:styleId="FollowedHyperlink">
    <w:name w:val="FollowedHyperlink"/>
    <w:basedOn w:val="DefaultParagraphFont"/>
    <w:uiPriority w:val="99"/>
    <w:semiHidden/>
    <w:unhideWhenUsed/>
    <w:rsid w:val="00C243E0"/>
    <w:rPr>
      <w:color w:val="954F72" w:themeColor="followedHyperlink"/>
      <w:u w:val="single"/>
    </w:rPr>
  </w:style>
  <w:style w:type="character" w:customStyle="1" w:styleId="Heading3Char">
    <w:name w:val="Heading 3 Char"/>
    <w:basedOn w:val="DefaultParagraphFont"/>
    <w:link w:val="Heading3"/>
    <w:uiPriority w:val="9"/>
    <w:rsid w:val="00126E9B"/>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126E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E9B"/>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126E9B"/>
    <w:rPr>
      <w:rFonts w:asciiTheme="majorHAnsi" w:eastAsiaTheme="majorEastAsia" w:hAnsiTheme="majorHAnsi" w:cstheme="majorBidi"/>
      <w:i/>
      <w:iCs/>
      <w:color w:val="2E74B5" w:themeColor="accent1" w:themeShade="BF"/>
    </w:rPr>
  </w:style>
  <w:style w:type="paragraph" w:styleId="IntenseQuote">
    <w:name w:val="Intense Quote"/>
    <w:basedOn w:val="Normal"/>
    <w:next w:val="Normal"/>
    <w:link w:val="IntenseQuoteChar"/>
    <w:uiPriority w:val="30"/>
    <w:qFormat/>
    <w:rsid w:val="00126E9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26E9B"/>
    <w:rPr>
      <w:i/>
      <w:iCs/>
      <w:color w:val="5B9BD5" w:themeColor="accent1"/>
    </w:rPr>
  </w:style>
  <w:style w:type="character" w:styleId="IntenseReference">
    <w:name w:val="Intense Reference"/>
    <w:basedOn w:val="DefaultParagraphFont"/>
    <w:uiPriority w:val="32"/>
    <w:qFormat/>
    <w:rsid w:val="00126E9B"/>
    <w:rPr>
      <w:b/>
      <w:bCs/>
      <w:smallCaps/>
      <w:color w:val="5B9BD5" w:themeColor="accent1"/>
      <w:spacing w:val="5"/>
    </w:rPr>
  </w:style>
  <w:style w:type="character" w:styleId="Emphasis">
    <w:name w:val="Emphasis"/>
    <w:basedOn w:val="DefaultParagraphFont"/>
    <w:uiPriority w:val="20"/>
    <w:qFormat/>
    <w:rsid w:val="00126E9B"/>
    <w:rPr>
      <w:i/>
      <w:iCs/>
    </w:rPr>
  </w:style>
  <w:style w:type="character" w:customStyle="1" w:styleId="section-info-text">
    <w:name w:val="section-info-text"/>
    <w:basedOn w:val="DefaultParagraphFont"/>
    <w:rsid w:val="00126E9B"/>
  </w:style>
  <w:style w:type="table" w:styleId="TableGrid">
    <w:name w:val="Table Grid"/>
    <w:basedOn w:val="TableNormal"/>
    <w:uiPriority w:val="39"/>
    <w:rsid w:val="00B7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52179"/>
    <w:rPr>
      <w:color w:val="605E5C"/>
      <w:shd w:val="clear" w:color="auto" w:fill="E1DFDD"/>
    </w:rPr>
  </w:style>
  <w:style w:type="character" w:styleId="Strong">
    <w:name w:val="Strong"/>
    <w:basedOn w:val="DefaultParagraphFont"/>
    <w:uiPriority w:val="22"/>
    <w:qFormat/>
    <w:rsid w:val="00E52179"/>
    <w:rPr>
      <w:b/>
      <w:bCs/>
    </w:rPr>
  </w:style>
  <w:style w:type="paragraph" w:styleId="NormalWeb">
    <w:name w:val="Normal (Web)"/>
    <w:basedOn w:val="Normal"/>
    <w:uiPriority w:val="99"/>
    <w:semiHidden/>
    <w:unhideWhenUsed/>
    <w:rsid w:val="00E52179"/>
    <w:pPr>
      <w:spacing w:before="100" w:beforeAutospacing="1" w:after="100" w:afterAutospacing="1" w:line="240" w:lineRule="auto"/>
    </w:pPr>
    <w:rPr>
      <w:rFonts w:ascii="Times New Roman" w:eastAsia="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7282">
      <w:bodyDiv w:val="1"/>
      <w:marLeft w:val="0"/>
      <w:marRight w:val="0"/>
      <w:marTop w:val="0"/>
      <w:marBottom w:val="0"/>
      <w:divBdr>
        <w:top w:val="none" w:sz="0" w:space="0" w:color="auto"/>
        <w:left w:val="none" w:sz="0" w:space="0" w:color="auto"/>
        <w:bottom w:val="none" w:sz="0" w:space="0" w:color="auto"/>
        <w:right w:val="none" w:sz="0" w:space="0" w:color="auto"/>
      </w:divBdr>
    </w:div>
    <w:div w:id="595596420">
      <w:bodyDiv w:val="1"/>
      <w:marLeft w:val="0"/>
      <w:marRight w:val="0"/>
      <w:marTop w:val="0"/>
      <w:marBottom w:val="0"/>
      <w:divBdr>
        <w:top w:val="none" w:sz="0" w:space="0" w:color="auto"/>
        <w:left w:val="none" w:sz="0" w:space="0" w:color="auto"/>
        <w:bottom w:val="none" w:sz="0" w:space="0" w:color="auto"/>
        <w:right w:val="none" w:sz="0" w:space="0" w:color="auto"/>
      </w:divBdr>
    </w:div>
    <w:div w:id="608511309">
      <w:bodyDiv w:val="1"/>
      <w:marLeft w:val="0"/>
      <w:marRight w:val="0"/>
      <w:marTop w:val="0"/>
      <w:marBottom w:val="0"/>
      <w:divBdr>
        <w:top w:val="none" w:sz="0" w:space="0" w:color="auto"/>
        <w:left w:val="none" w:sz="0" w:space="0" w:color="auto"/>
        <w:bottom w:val="none" w:sz="0" w:space="0" w:color="auto"/>
        <w:right w:val="none" w:sz="0" w:space="0" w:color="auto"/>
      </w:divBdr>
    </w:div>
    <w:div w:id="876965108">
      <w:bodyDiv w:val="1"/>
      <w:marLeft w:val="0"/>
      <w:marRight w:val="0"/>
      <w:marTop w:val="0"/>
      <w:marBottom w:val="0"/>
      <w:divBdr>
        <w:top w:val="none" w:sz="0" w:space="0" w:color="auto"/>
        <w:left w:val="none" w:sz="0" w:space="0" w:color="auto"/>
        <w:bottom w:val="none" w:sz="0" w:space="0" w:color="auto"/>
        <w:right w:val="none" w:sz="0" w:space="0" w:color="auto"/>
      </w:divBdr>
    </w:div>
    <w:div w:id="919143315">
      <w:bodyDiv w:val="1"/>
      <w:marLeft w:val="0"/>
      <w:marRight w:val="0"/>
      <w:marTop w:val="0"/>
      <w:marBottom w:val="0"/>
      <w:divBdr>
        <w:top w:val="none" w:sz="0" w:space="0" w:color="auto"/>
        <w:left w:val="none" w:sz="0" w:space="0" w:color="auto"/>
        <w:bottom w:val="none" w:sz="0" w:space="0" w:color="auto"/>
        <w:right w:val="none" w:sz="0" w:space="0" w:color="auto"/>
      </w:divBdr>
    </w:div>
    <w:div w:id="1204947170">
      <w:bodyDiv w:val="1"/>
      <w:marLeft w:val="0"/>
      <w:marRight w:val="0"/>
      <w:marTop w:val="0"/>
      <w:marBottom w:val="0"/>
      <w:divBdr>
        <w:top w:val="none" w:sz="0" w:space="0" w:color="auto"/>
        <w:left w:val="none" w:sz="0" w:space="0" w:color="auto"/>
        <w:bottom w:val="none" w:sz="0" w:space="0" w:color="auto"/>
        <w:right w:val="none" w:sz="0" w:space="0" w:color="auto"/>
      </w:divBdr>
    </w:div>
    <w:div w:id="1696078213">
      <w:bodyDiv w:val="1"/>
      <w:marLeft w:val="0"/>
      <w:marRight w:val="0"/>
      <w:marTop w:val="0"/>
      <w:marBottom w:val="0"/>
      <w:divBdr>
        <w:top w:val="none" w:sz="0" w:space="0" w:color="auto"/>
        <w:left w:val="none" w:sz="0" w:space="0" w:color="auto"/>
        <w:bottom w:val="none" w:sz="0" w:space="0" w:color="auto"/>
        <w:right w:val="none" w:sz="0" w:space="0" w:color="auto"/>
      </w:divBdr>
      <w:divsChild>
        <w:div w:id="310983637">
          <w:marLeft w:val="0"/>
          <w:marRight w:val="0"/>
          <w:marTop w:val="0"/>
          <w:marBottom w:val="0"/>
          <w:divBdr>
            <w:top w:val="none" w:sz="0" w:space="0" w:color="auto"/>
            <w:left w:val="none" w:sz="0" w:space="0" w:color="auto"/>
            <w:bottom w:val="none" w:sz="0" w:space="0" w:color="auto"/>
            <w:right w:val="none" w:sz="0" w:space="0" w:color="auto"/>
          </w:divBdr>
        </w:div>
        <w:div w:id="2061005224">
          <w:marLeft w:val="0"/>
          <w:marRight w:val="0"/>
          <w:marTop w:val="0"/>
          <w:marBottom w:val="0"/>
          <w:divBdr>
            <w:top w:val="none" w:sz="0" w:space="0" w:color="auto"/>
            <w:left w:val="none" w:sz="0" w:space="0" w:color="auto"/>
            <w:bottom w:val="none" w:sz="0" w:space="0" w:color="auto"/>
            <w:right w:val="none" w:sz="0" w:space="0" w:color="auto"/>
          </w:divBdr>
        </w:div>
      </w:divsChild>
    </w:div>
    <w:div w:id="1826776791">
      <w:bodyDiv w:val="1"/>
      <w:marLeft w:val="0"/>
      <w:marRight w:val="0"/>
      <w:marTop w:val="0"/>
      <w:marBottom w:val="0"/>
      <w:divBdr>
        <w:top w:val="none" w:sz="0" w:space="0" w:color="auto"/>
        <w:left w:val="none" w:sz="0" w:space="0" w:color="auto"/>
        <w:bottom w:val="none" w:sz="0" w:space="0" w:color="auto"/>
        <w:right w:val="none" w:sz="0" w:space="0" w:color="auto"/>
      </w:divBdr>
      <w:divsChild>
        <w:div w:id="1393039848">
          <w:marLeft w:val="0"/>
          <w:marRight w:val="0"/>
          <w:marTop w:val="0"/>
          <w:marBottom w:val="0"/>
          <w:divBdr>
            <w:top w:val="none" w:sz="0" w:space="0" w:color="auto"/>
            <w:left w:val="none" w:sz="0" w:space="0" w:color="auto"/>
            <w:bottom w:val="none" w:sz="0" w:space="0" w:color="auto"/>
            <w:right w:val="none" w:sz="0" w:space="0" w:color="auto"/>
          </w:divBdr>
        </w:div>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 w:id="20891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talklink.org.nz/literacy-instruction-for-children-with-complex-communication-nee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46B1-B25C-423F-8C71-2E2C4E4F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Dixon</dc:creator>
  <cp:keywords/>
  <dc:description/>
  <cp:lastModifiedBy>Paula Shennan</cp:lastModifiedBy>
  <cp:revision>4</cp:revision>
  <cp:lastPrinted>2021-01-17T21:47:00Z</cp:lastPrinted>
  <dcterms:created xsi:type="dcterms:W3CDTF">2021-01-17T21:46:00Z</dcterms:created>
  <dcterms:modified xsi:type="dcterms:W3CDTF">2021-01-17T21:47:00Z</dcterms:modified>
</cp:coreProperties>
</file>